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Pr="00A52C13" w:rsidRDefault="005B5038" w:rsidP="00550DB7">
      <w:pPr>
        <w:pStyle w:val="Default"/>
        <w:ind w:right="2833"/>
        <w:rPr>
          <w:rFonts w:ascii="Arial Narrow" w:hAnsi="Arial Narrow"/>
          <w:b/>
          <w:sz w:val="44"/>
          <w:szCs w:val="44"/>
          <w:lang w:val="en-GB"/>
        </w:rPr>
      </w:pPr>
    </w:p>
    <w:p w14:paraId="3FE7D55A" w14:textId="77777777" w:rsidR="00A52C13" w:rsidRDefault="003B4A42" w:rsidP="003B4A42">
      <w:pPr>
        <w:outlineLvl w:val="0"/>
        <w:rPr>
          <w:rFonts w:ascii="Arial Narrow" w:eastAsia="Arial Narrow" w:hAnsi="Arial Narrow" w:cs="Arial Narrow"/>
          <w:b/>
          <w:color w:val="000000"/>
          <w:sz w:val="44"/>
          <w:szCs w:val="44"/>
          <w:lang w:val="en-GB" w:bidi="en-US"/>
        </w:rPr>
      </w:pPr>
      <w:r w:rsidRPr="00A52C13">
        <w:rPr>
          <w:rFonts w:ascii="Arial Narrow" w:eastAsia="Arial Narrow" w:hAnsi="Arial Narrow" w:cs="Arial Narrow"/>
          <w:b/>
          <w:color w:val="000000"/>
          <w:sz w:val="44"/>
          <w:szCs w:val="44"/>
          <w:lang w:val="en-GB" w:bidi="en-US"/>
        </w:rPr>
        <w:t xml:space="preserve">Oil condensing boiler of the </w:t>
      </w:r>
    </w:p>
    <w:p w14:paraId="29DF7436" w14:textId="6D145402" w:rsidR="003B4A42" w:rsidRPr="00A52C13" w:rsidRDefault="003B4A42" w:rsidP="003B4A42">
      <w:pPr>
        <w:outlineLvl w:val="0"/>
        <w:rPr>
          <w:rFonts w:ascii="Arial Narrow" w:hAnsi="Arial Narrow"/>
          <w:b/>
          <w:color w:val="000000"/>
          <w:sz w:val="44"/>
          <w:szCs w:val="44"/>
          <w:lang w:val="en-GB"/>
        </w:rPr>
      </w:pPr>
      <w:r w:rsidRPr="00A52C13">
        <w:rPr>
          <w:rFonts w:ascii="Arial Narrow" w:eastAsia="Arial Narrow" w:hAnsi="Arial Narrow" w:cs="Arial Narrow"/>
          <w:b/>
          <w:color w:val="000000"/>
          <w:sz w:val="44"/>
          <w:szCs w:val="44"/>
          <w:lang w:val="en-GB" w:bidi="en-US"/>
        </w:rPr>
        <w:t xml:space="preserve">next generation: </w:t>
      </w:r>
    </w:p>
    <w:p w14:paraId="5DE65097" w14:textId="7C7A154E" w:rsidR="003B4A42" w:rsidRPr="00A52C13" w:rsidRDefault="003B4A42" w:rsidP="003B4A42">
      <w:pPr>
        <w:outlineLvl w:val="0"/>
        <w:rPr>
          <w:rFonts w:ascii="Arial Narrow" w:hAnsi="Arial Narrow"/>
          <w:b/>
          <w:color w:val="000000"/>
          <w:sz w:val="44"/>
          <w:szCs w:val="44"/>
          <w:lang w:val="en-GB"/>
        </w:rPr>
      </w:pPr>
      <w:r w:rsidRPr="00A52C13">
        <w:rPr>
          <w:rFonts w:ascii="Arial Narrow" w:eastAsia="Arial Narrow" w:hAnsi="Arial Narrow" w:cs="Arial Narrow"/>
          <w:b/>
          <w:color w:val="000000"/>
          <w:sz w:val="44"/>
          <w:szCs w:val="44"/>
          <w:lang w:val="en-GB" w:bidi="en-US"/>
        </w:rPr>
        <w:t>the new Wolf COB-2</w:t>
      </w:r>
    </w:p>
    <w:p w14:paraId="16A7B561" w14:textId="77777777" w:rsidR="002B7C26" w:rsidRPr="00A52C13" w:rsidRDefault="002B7C26" w:rsidP="002B7C26">
      <w:pPr>
        <w:ind w:right="2974"/>
        <w:rPr>
          <w:b/>
          <w:color w:val="000000"/>
          <w:lang w:val="en-GB"/>
        </w:rPr>
      </w:pPr>
    </w:p>
    <w:p w14:paraId="23854449" w14:textId="77777777" w:rsidR="003B4A42" w:rsidRPr="00A52C13" w:rsidRDefault="003B4A42" w:rsidP="003B4A42">
      <w:pPr>
        <w:ind w:right="2974"/>
        <w:rPr>
          <w:color w:val="000000" w:themeColor="text1"/>
          <w:lang w:val="en-GB"/>
        </w:rPr>
      </w:pPr>
      <w:r w:rsidRPr="00A52C13">
        <w:rPr>
          <w:color w:val="000000" w:themeColor="text1"/>
          <w:lang w:val="en-GB" w:bidi="en-US"/>
        </w:rPr>
        <w:t xml:space="preserve">Wolf launched the COB oil condensing boiler in 2008. Just a few weeks later, the completely new appliance was chosen as a test winner by German consumer organisation </w:t>
      </w:r>
      <w:proofErr w:type="spellStart"/>
      <w:r w:rsidRPr="00A52C13">
        <w:rPr>
          <w:color w:val="000000" w:themeColor="text1"/>
          <w:lang w:val="en-GB" w:bidi="en-US"/>
        </w:rPr>
        <w:t>Stiftung</w:t>
      </w:r>
      <w:proofErr w:type="spellEnd"/>
      <w:r w:rsidRPr="00A52C13">
        <w:rPr>
          <w:color w:val="000000" w:themeColor="text1"/>
          <w:lang w:val="en-GB" w:bidi="en-US"/>
        </w:rPr>
        <w:t xml:space="preserve"> </w:t>
      </w:r>
      <w:proofErr w:type="spellStart"/>
      <w:r w:rsidRPr="00A52C13">
        <w:rPr>
          <w:color w:val="000000" w:themeColor="text1"/>
          <w:lang w:val="en-GB" w:bidi="en-US"/>
        </w:rPr>
        <w:t>Warentest</w:t>
      </w:r>
      <w:proofErr w:type="spellEnd"/>
      <w:r w:rsidRPr="00A52C13">
        <w:rPr>
          <w:color w:val="000000" w:themeColor="text1"/>
          <w:lang w:val="en-GB" w:bidi="en-US"/>
        </w:rPr>
        <w:t>. Building on the proven technology of the bestseller, the series has been the focus of thorough further development for the new COB-2.</w:t>
      </w:r>
    </w:p>
    <w:p w14:paraId="4A997B83" w14:textId="77777777" w:rsidR="003B4A42" w:rsidRPr="00A52C13" w:rsidRDefault="003B4A42" w:rsidP="003B4A42">
      <w:pPr>
        <w:ind w:right="2974"/>
        <w:rPr>
          <w:color w:val="000000"/>
          <w:lang w:val="en-GB"/>
        </w:rPr>
      </w:pPr>
    </w:p>
    <w:p w14:paraId="225CBEB4" w14:textId="161A68FD" w:rsidR="007265B8" w:rsidRPr="00A52C13" w:rsidRDefault="007265B8" w:rsidP="003B4A42">
      <w:pPr>
        <w:ind w:right="2974"/>
        <w:rPr>
          <w:b/>
          <w:color w:val="000000"/>
          <w:lang w:val="en-GB"/>
        </w:rPr>
      </w:pPr>
      <w:r w:rsidRPr="00A52C13">
        <w:rPr>
          <w:b/>
          <w:color w:val="000000"/>
          <w:lang w:val="en-GB" w:bidi="en-US"/>
        </w:rPr>
        <w:t>The end product building on many years of experience: the COB-2</w:t>
      </w:r>
    </w:p>
    <w:p w14:paraId="7D242601" w14:textId="77777777" w:rsidR="003B4A42" w:rsidRPr="00A52C13" w:rsidRDefault="003B4A42" w:rsidP="003B4A42">
      <w:pPr>
        <w:ind w:right="2974"/>
        <w:rPr>
          <w:color w:val="000000"/>
          <w:lang w:val="en-GB"/>
        </w:rPr>
      </w:pPr>
      <w:r w:rsidRPr="00A52C13">
        <w:rPr>
          <w:color w:val="000000"/>
          <w:lang w:val="en-GB" w:bidi="en-US"/>
        </w:rPr>
        <w:t xml:space="preserve">The new COB-2 is available in four versions with a rated heating output of between 15 and 40 kW and is perfectly suitable for new builds or modernisation projects. The COB-2 is based on Wolf’s decades of experience with oil condensing boiler technology. In addition to maximising efficiency, Wolf decided that the COB-2 should also be simple to maintain while also focusing on reliability and longevity. Long-term tested components such as aluminium/silicon heat exchangers and robust ceramic flues guarantee the highest level of operational safety. The new COB-2 is efficient in terms of both oil and power consumption. This removes the need for electric oil preheating. The two-level appliance also automatically adapts to demand and manages with a power-saving 3 watts in standby. Wolf has also taken sustainability into account: As an alternative, the COB-2 can also be operated with B10 bio oil without any problems. The new generation of condensing boilers is also extremely quiet (COB-2-15: 53 dB(A)). </w:t>
      </w:r>
    </w:p>
    <w:p w14:paraId="6ED2F743" w14:textId="77777777" w:rsidR="003B4A42" w:rsidRPr="00A52C13" w:rsidRDefault="003B4A42" w:rsidP="003B4A42">
      <w:pPr>
        <w:ind w:right="2974"/>
        <w:rPr>
          <w:color w:val="000000"/>
          <w:lang w:val="en-GB"/>
        </w:rPr>
      </w:pPr>
    </w:p>
    <w:p w14:paraId="0E3A786C" w14:textId="36D7221D" w:rsidR="007265B8" w:rsidRPr="00A52C13" w:rsidRDefault="007265B8" w:rsidP="003B4A42">
      <w:pPr>
        <w:ind w:right="2974"/>
        <w:rPr>
          <w:b/>
          <w:color w:val="000000"/>
          <w:lang w:val="en-GB"/>
        </w:rPr>
      </w:pPr>
      <w:r w:rsidRPr="00A52C13">
        <w:rPr>
          <w:b/>
          <w:color w:val="000000"/>
          <w:lang w:val="en-GB" w:bidi="en-US"/>
        </w:rPr>
        <w:t>Small room - no problem</w:t>
      </w:r>
    </w:p>
    <w:p w14:paraId="2E64ABC5" w14:textId="742A77C9" w:rsidR="003B4A42" w:rsidRPr="00A52C13" w:rsidRDefault="003B4A42" w:rsidP="003B4A42">
      <w:pPr>
        <w:ind w:right="2974"/>
        <w:rPr>
          <w:color w:val="000000"/>
          <w:lang w:val="en-GB"/>
        </w:rPr>
      </w:pPr>
      <w:r w:rsidRPr="00A52C13">
        <w:rPr>
          <w:color w:val="000000"/>
          <w:lang w:val="en-GB" w:bidi="en-US"/>
        </w:rPr>
        <w:t xml:space="preserve">The new COB-2 condensing boilers come in a compact refrigerator-style format. They take up just 0.34 m² and can be installed in a corner, making them ideal for extremely small rooms. The COB-2’s robust frame and optimised ease of carrying mean that it can be easily integrated in small or cramped rooms. The COB-2 oil condensing boiler is 100% compatible with the previous COB generation.  The COB-2 is a compact unit which makes the best possible use of the space available as it can be connected to optimally coordinated Wolf components. The TS-160 and TR-160 DHW cylinders </w:t>
      </w:r>
      <w:r w:rsidRPr="00A52C13">
        <w:rPr>
          <w:color w:val="000000"/>
          <w:lang w:val="en-GB" w:bidi="en-US"/>
        </w:rPr>
        <w:lastRenderedPageBreak/>
        <w:t>can be easily installed to increase the condensing effect. It can also be optimally combined with the WOLF CWL-T-300 mechanical ventilation unit for a visually perfect appearance in the most confined spaces. All of this together in an area covering less than 1 m².</w:t>
      </w:r>
    </w:p>
    <w:p w14:paraId="671E63BB" w14:textId="77777777" w:rsidR="003B4A42" w:rsidRPr="00A52C13" w:rsidRDefault="003B4A42" w:rsidP="003B4A42">
      <w:pPr>
        <w:ind w:right="2974"/>
        <w:rPr>
          <w:color w:val="000000"/>
          <w:lang w:val="en-GB"/>
        </w:rPr>
      </w:pPr>
    </w:p>
    <w:p w14:paraId="7644791D" w14:textId="77777777" w:rsidR="007265B8" w:rsidRPr="00A52C13" w:rsidRDefault="007265B8" w:rsidP="003B4A42">
      <w:pPr>
        <w:ind w:right="2974"/>
        <w:rPr>
          <w:b/>
          <w:color w:val="000000"/>
          <w:lang w:val="en-GB"/>
        </w:rPr>
      </w:pPr>
      <w:r w:rsidRPr="00A52C13">
        <w:rPr>
          <w:b/>
          <w:color w:val="000000"/>
          <w:lang w:val="en-GB" w:bidi="en-US"/>
        </w:rPr>
        <w:t>Easy maintenance and operation</w:t>
      </w:r>
    </w:p>
    <w:p w14:paraId="13E4DB7F" w14:textId="3BE751C9" w:rsidR="003B4A42" w:rsidRDefault="003B4A42" w:rsidP="003B4A42">
      <w:pPr>
        <w:ind w:right="2974"/>
        <w:rPr>
          <w:color w:val="000000"/>
          <w:lang w:val="en-GB" w:bidi="en-US"/>
        </w:rPr>
      </w:pPr>
      <w:r w:rsidRPr="00A52C13">
        <w:rPr>
          <w:color w:val="000000"/>
          <w:lang w:val="en-GB" w:bidi="en-US"/>
        </w:rPr>
        <w:t xml:space="preserve">The boiler is operated using the intuitive Wolf BM-2 control unit. The commissioning assistant identifies Wolf components and guides the user directly and successfully through the configuration. The Wolf </w:t>
      </w:r>
      <w:proofErr w:type="spellStart"/>
      <w:r w:rsidRPr="00A52C13">
        <w:rPr>
          <w:color w:val="000000"/>
          <w:lang w:val="en-GB" w:bidi="en-US"/>
        </w:rPr>
        <w:t>Flip&amp;Clean</w:t>
      </w:r>
      <w:proofErr w:type="spellEnd"/>
      <w:r w:rsidRPr="00A52C13">
        <w:rPr>
          <w:color w:val="000000"/>
          <w:lang w:val="en-GB" w:bidi="en-US"/>
        </w:rPr>
        <w:t xml:space="preserve"> system with an integrated workbench, the central plug and the single-piece mixer head make the COB-2 an extremely maintenance-friendly appliance. With the Wolf Link home internet interface, integrating the appliance into a smart home system is child’s play. This makes it possible to monitor the system and implement optimisations remotely, or connect it up with Amazon’s digital assistant Alexa.</w:t>
      </w:r>
    </w:p>
    <w:p w14:paraId="2DDC7998" w14:textId="77777777" w:rsidR="002D4C1C" w:rsidRDefault="002D4C1C" w:rsidP="003B4A42">
      <w:pPr>
        <w:ind w:right="2974"/>
        <w:rPr>
          <w:color w:val="000000"/>
          <w:lang w:val="en-GB" w:bidi="en-US"/>
        </w:rPr>
      </w:pPr>
    </w:p>
    <w:p w14:paraId="242EFD6F" w14:textId="77777777" w:rsidR="002D4C1C" w:rsidRDefault="002D4C1C" w:rsidP="002D4C1C">
      <w:pPr>
        <w:rPr>
          <w:lang w:val="en-GB" w:bidi="en-US"/>
        </w:rPr>
      </w:pPr>
      <w:r w:rsidRPr="00A52C13">
        <w:rPr>
          <w:lang w:val="en-GB" w:bidi="en-US"/>
        </w:rPr>
        <w:t>For more information go to</w:t>
      </w:r>
    </w:p>
    <w:p w14:paraId="325E9DDD" w14:textId="5960791F" w:rsidR="002D4C1C" w:rsidRDefault="002D4C1C" w:rsidP="003B4A42">
      <w:pPr>
        <w:ind w:right="2974"/>
        <w:rPr>
          <w:color w:val="000000"/>
          <w:lang w:val="en-GB" w:bidi="en-US"/>
        </w:rPr>
      </w:pPr>
      <w:hyperlink r:id="rId8" w:history="1">
        <w:r w:rsidRPr="00D51815">
          <w:rPr>
            <w:rStyle w:val="Hyperlink"/>
            <w:lang w:val="en-GB" w:bidi="en-US"/>
          </w:rPr>
          <w:t>www.wolf.eu/en/professionals/oil-condensing/oil-condensing-boiler-cob-2/</w:t>
        </w:r>
      </w:hyperlink>
    </w:p>
    <w:p w14:paraId="39BD57D4" w14:textId="77777777" w:rsidR="002D4C1C" w:rsidRDefault="002D4C1C" w:rsidP="003B4A42">
      <w:pPr>
        <w:ind w:right="2974"/>
        <w:rPr>
          <w:color w:val="000000"/>
          <w:lang w:val="en-GB" w:bidi="en-US"/>
        </w:rPr>
      </w:pPr>
      <w:bookmarkStart w:id="0" w:name="_GoBack"/>
      <w:bookmarkEnd w:id="0"/>
    </w:p>
    <w:p w14:paraId="72DB004C" w14:textId="77777777" w:rsidR="002D4C1C" w:rsidRPr="00A52C13" w:rsidRDefault="002D4C1C" w:rsidP="003B4A42">
      <w:pPr>
        <w:ind w:right="2974"/>
        <w:rPr>
          <w:color w:val="000000"/>
          <w:lang w:val="en-GB"/>
        </w:rPr>
      </w:pPr>
    </w:p>
    <w:p w14:paraId="6D65E9C9" w14:textId="77777777" w:rsidR="00AB1B1F" w:rsidRPr="00A52C13" w:rsidRDefault="00AB1B1F" w:rsidP="003B4A42">
      <w:pPr>
        <w:ind w:right="2974"/>
        <w:rPr>
          <w:color w:val="000000"/>
          <w:lang w:val="en-GB"/>
        </w:rPr>
      </w:pPr>
    </w:p>
    <w:p w14:paraId="2FBAAA15" w14:textId="77777777" w:rsidR="007D35B8" w:rsidRPr="00A52C13" w:rsidRDefault="007D35B8" w:rsidP="007D35B8">
      <w:pPr>
        <w:rPr>
          <w:bCs w:val="0"/>
          <w:color w:val="000000"/>
          <w:lang w:val="en-GB"/>
        </w:rPr>
      </w:pPr>
    </w:p>
    <w:p w14:paraId="271BB3C2" w14:textId="30A8C9D9" w:rsidR="007D35B8" w:rsidRPr="00A52C13" w:rsidRDefault="00AB1B1F" w:rsidP="007D35B8">
      <w:pPr>
        <w:rPr>
          <w:bCs w:val="0"/>
          <w:color w:val="000000" w:themeColor="text1"/>
          <w:sz w:val="18"/>
          <w:szCs w:val="18"/>
          <w:lang w:val="en-GB"/>
        </w:rPr>
      </w:pPr>
      <w:r w:rsidRPr="00A52C13">
        <w:rPr>
          <w:color w:val="000000" w:themeColor="text1"/>
          <w:sz w:val="18"/>
          <w:szCs w:val="18"/>
          <w:lang w:val="en-GB" w:bidi="en-US"/>
        </w:rPr>
        <w:t xml:space="preserve">Approx. 2,919 characters. Publication free of charge. Specimen copy requested. </w:t>
      </w:r>
    </w:p>
    <w:p w14:paraId="78F8A2F9" w14:textId="77777777" w:rsidR="00DA656B" w:rsidRPr="00A52C13" w:rsidRDefault="00DA656B" w:rsidP="0069132E">
      <w:pPr>
        <w:rPr>
          <w:b/>
          <w:color w:val="000000"/>
          <w:lang w:val="en-GB"/>
        </w:rPr>
      </w:pPr>
    </w:p>
    <w:p w14:paraId="7591221D" w14:textId="77777777" w:rsidR="00DA656B" w:rsidRPr="00A52C13" w:rsidRDefault="00DA656B" w:rsidP="0069132E">
      <w:pPr>
        <w:rPr>
          <w:b/>
          <w:color w:val="000000"/>
          <w:lang w:val="en-GB"/>
        </w:rPr>
      </w:pPr>
    </w:p>
    <w:p w14:paraId="5BD6B5E2" w14:textId="77777777" w:rsidR="00DA656B" w:rsidRPr="00A52C13" w:rsidRDefault="00DA656B" w:rsidP="0069132E">
      <w:pPr>
        <w:rPr>
          <w:b/>
          <w:color w:val="000000"/>
          <w:lang w:val="en-GB"/>
        </w:rPr>
      </w:pPr>
    </w:p>
    <w:p w14:paraId="49357EBD" w14:textId="77777777" w:rsidR="003341B0" w:rsidRPr="003341B0" w:rsidRDefault="003341B0" w:rsidP="003341B0">
      <w:pPr>
        <w:pStyle w:val="Default"/>
        <w:ind w:right="2833"/>
        <w:rPr>
          <w:b/>
          <w:bCs/>
          <w:color w:val="000000" w:themeColor="text1"/>
          <w:sz w:val="20"/>
          <w:szCs w:val="20"/>
          <w:lang w:val="en-GB"/>
        </w:rPr>
      </w:pPr>
      <w:r w:rsidRPr="003341B0">
        <w:rPr>
          <w:b/>
          <w:bCs/>
          <w:color w:val="000000" w:themeColor="text1"/>
          <w:sz w:val="20"/>
          <w:szCs w:val="20"/>
          <w:lang w:val="en-GB"/>
        </w:rPr>
        <w:t>Company profile:</w:t>
      </w:r>
    </w:p>
    <w:p w14:paraId="244C0695" w14:textId="774E514B" w:rsidR="003341B0" w:rsidRPr="003341B0" w:rsidRDefault="003341B0" w:rsidP="003341B0">
      <w:pPr>
        <w:pStyle w:val="Default"/>
        <w:ind w:right="2833"/>
        <w:rPr>
          <w:bCs/>
          <w:color w:val="000000" w:themeColor="text1"/>
          <w:sz w:val="20"/>
          <w:szCs w:val="20"/>
          <w:lang w:val="en-GB"/>
        </w:rPr>
      </w:pPr>
      <w:r w:rsidRPr="003341B0">
        <w:rPr>
          <w:bCs/>
          <w:color w:val="000000" w:themeColor="text1"/>
          <w:sz w:val="20"/>
          <w:szCs w:val="20"/>
          <w:lang w:val="en-GB"/>
        </w:rPr>
        <w:t xml:space="preserve">The Wolf Group is a leading supplier of heating and air handling systems. Together with its listed parent company, Centrotec Sustainable AG, it is also a highly successful supplier of comprehensive energy saving solutions to the building services sector. With around 2,000 employees working at the various company locations and 60 sales partners in more than 50 countries, Wolf has a strong international presence. In 2017, the Group generated annual sales of about EUR 383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t>
      </w:r>
      <w:hyperlink r:id="rId9" w:history="1">
        <w:r w:rsidRPr="00FB0E87">
          <w:rPr>
            <w:rStyle w:val="Hyperlink"/>
            <w:bCs/>
            <w:sz w:val="20"/>
            <w:szCs w:val="20"/>
            <w:lang w:val="en-GB"/>
          </w:rPr>
          <w:t>www.wolf.eu</w:t>
        </w:r>
      </w:hyperlink>
      <w:r w:rsidRPr="003341B0">
        <w:rPr>
          <w:bCs/>
          <w:color w:val="000000" w:themeColor="text1"/>
          <w:sz w:val="20"/>
          <w:szCs w:val="20"/>
          <w:lang w:val="en-GB"/>
        </w:rPr>
        <w:t>.</w:t>
      </w:r>
    </w:p>
    <w:p w14:paraId="13A54784" w14:textId="77777777" w:rsidR="003341B0" w:rsidRPr="003341B0" w:rsidRDefault="003341B0" w:rsidP="003341B0">
      <w:pPr>
        <w:pStyle w:val="Default"/>
        <w:ind w:right="2833"/>
        <w:rPr>
          <w:b/>
          <w:bCs/>
          <w:color w:val="000000" w:themeColor="text1"/>
          <w:sz w:val="20"/>
          <w:szCs w:val="20"/>
          <w:lang w:val="en-GB"/>
        </w:rPr>
      </w:pPr>
    </w:p>
    <w:p w14:paraId="46B54E12" w14:textId="77777777" w:rsidR="003341B0" w:rsidRPr="003341B0" w:rsidRDefault="003341B0" w:rsidP="003341B0">
      <w:pPr>
        <w:pStyle w:val="Default"/>
        <w:ind w:right="2833"/>
        <w:rPr>
          <w:b/>
          <w:bCs/>
          <w:color w:val="000000" w:themeColor="text1"/>
          <w:sz w:val="20"/>
          <w:szCs w:val="20"/>
          <w:lang w:val="en-GB"/>
        </w:rPr>
      </w:pPr>
    </w:p>
    <w:p w14:paraId="3480EE71" w14:textId="77777777" w:rsidR="003341B0" w:rsidRPr="003341B0" w:rsidRDefault="003341B0" w:rsidP="003341B0">
      <w:pPr>
        <w:pStyle w:val="Default"/>
        <w:ind w:right="2833"/>
        <w:rPr>
          <w:b/>
          <w:bCs/>
          <w:color w:val="000000" w:themeColor="text1"/>
          <w:sz w:val="20"/>
          <w:szCs w:val="20"/>
          <w:lang w:val="en-GB"/>
        </w:rPr>
      </w:pPr>
      <w:r w:rsidRPr="003341B0">
        <w:rPr>
          <w:b/>
          <w:bCs/>
          <w:color w:val="000000" w:themeColor="text1"/>
          <w:sz w:val="20"/>
          <w:szCs w:val="20"/>
          <w:lang w:val="en-GB"/>
        </w:rPr>
        <w:t>Press contact:</w:t>
      </w:r>
    </w:p>
    <w:p w14:paraId="51484017" w14:textId="77777777" w:rsidR="003341B0" w:rsidRPr="003341B0" w:rsidRDefault="003341B0" w:rsidP="003341B0">
      <w:pPr>
        <w:pStyle w:val="Default"/>
        <w:ind w:right="2833"/>
        <w:rPr>
          <w:bCs/>
          <w:color w:val="000000" w:themeColor="text1"/>
          <w:sz w:val="20"/>
          <w:szCs w:val="20"/>
          <w:lang w:val="en-GB"/>
        </w:rPr>
      </w:pPr>
      <w:r w:rsidRPr="003341B0">
        <w:rPr>
          <w:bCs/>
          <w:color w:val="000000" w:themeColor="text1"/>
          <w:sz w:val="20"/>
          <w:szCs w:val="20"/>
          <w:lang w:val="en-GB"/>
        </w:rPr>
        <w:t xml:space="preserve">WOLF GmbH </w:t>
      </w:r>
    </w:p>
    <w:p w14:paraId="5BCF806E" w14:textId="77777777" w:rsidR="003341B0" w:rsidRPr="003341B0" w:rsidRDefault="003341B0" w:rsidP="003341B0">
      <w:pPr>
        <w:pStyle w:val="Default"/>
        <w:ind w:right="2833"/>
        <w:rPr>
          <w:bCs/>
          <w:color w:val="000000" w:themeColor="text1"/>
          <w:sz w:val="20"/>
          <w:szCs w:val="20"/>
          <w:lang w:val="en-GB"/>
        </w:rPr>
      </w:pPr>
      <w:proofErr w:type="spellStart"/>
      <w:r w:rsidRPr="003341B0">
        <w:rPr>
          <w:bCs/>
          <w:color w:val="000000" w:themeColor="text1"/>
          <w:sz w:val="20"/>
          <w:szCs w:val="20"/>
          <w:lang w:val="en-GB"/>
        </w:rPr>
        <w:t>Industriestr</w:t>
      </w:r>
      <w:proofErr w:type="spellEnd"/>
      <w:r w:rsidRPr="003341B0">
        <w:rPr>
          <w:bCs/>
          <w:color w:val="000000" w:themeColor="text1"/>
          <w:sz w:val="20"/>
          <w:szCs w:val="20"/>
          <w:lang w:val="en-GB"/>
        </w:rPr>
        <w:t xml:space="preserve">. 1 | D-84048 </w:t>
      </w:r>
      <w:proofErr w:type="spellStart"/>
      <w:r w:rsidRPr="003341B0">
        <w:rPr>
          <w:bCs/>
          <w:color w:val="000000" w:themeColor="text1"/>
          <w:sz w:val="20"/>
          <w:szCs w:val="20"/>
          <w:lang w:val="en-GB"/>
        </w:rPr>
        <w:t>Mainburg</w:t>
      </w:r>
      <w:proofErr w:type="spellEnd"/>
    </w:p>
    <w:p w14:paraId="427EE024" w14:textId="77777777" w:rsidR="003341B0" w:rsidRPr="003341B0" w:rsidRDefault="003341B0" w:rsidP="003341B0">
      <w:pPr>
        <w:pStyle w:val="Default"/>
        <w:ind w:right="2833"/>
        <w:rPr>
          <w:bCs/>
          <w:color w:val="000000" w:themeColor="text1"/>
          <w:sz w:val="20"/>
          <w:szCs w:val="20"/>
          <w:lang w:val="en-GB"/>
        </w:rPr>
      </w:pPr>
      <w:r w:rsidRPr="003341B0">
        <w:rPr>
          <w:bCs/>
          <w:color w:val="000000" w:themeColor="text1"/>
          <w:sz w:val="20"/>
          <w:szCs w:val="20"/>
          <w:lang w:val="en-GB"/>
        </w:rPr>
        <w:t>Gudrun Krausche, Marketing/PR Department</w:t>
      </w:r>
    </w:p>
    <w:p w14:paraId="1869994D" w14:textId="77777777" w:rsidR="003341B0" w:rsidRPr="003341B0" w:rsidRDefault="003341B0" w:rsidP="003341B0">
      <w:pPr>
        <w:pStyle w:val="Default"/>
        <w:ind w:right="2833"/>
        <w:rPr>
          <w:bCs/>
          <w:color w:val="000000" w:themeColor="text1"/>
          <w:sz w:val="20"/>
          <w:szCs w:val="20"/>
          <w:lang w:val="en-GB"/>
        </w:rPr>
      </w:pPr>
      <w:r w:rsidRPr="003341B0">
        <w:rPr>
          <w:bCs/>
          <w:color w:val="000000" w:themeColor="text1"/>
          <w:sz w:val="20"/>
          <w:szCs w:val="20"/>
          <w:lang w:val="en-GB"/>
        </w:rPr>
        <w:t>Tel +49 8751 - 74 1575</w:t>
      </w:r>
    </w:p>
    <w:p w14:paraId="262AD8BF" w14:textId="77777777" w:rsidR="003341B0" w:rsidRPr="003341B0" w:rsidRDefault="003341B0" w:rsidP="003341B0">
      <w:pPr>
        <w:pStyle w:val="Default"/>
        <w:ind w:right="2833"/>
        <w:rPr>
          <w:bCs/>
          <w:color w:val="000000" w:themeColor="text1"/>
          <w:sz w:val="20"/>
          <w:szCs w:val="20"/>
          <w:lang w:val="en-GB"/>
        </w:rPr>
      </w:pPr>
      <w:r w:rsidRPr="003341B0">
        <w:rPr>
          <w:bCs/>
          <w:color w:val="000000" w:themeColor="text1"/>
          <w:sz w:val="20"/>
          <w:szCs w:val="20"/>
          <w:lang w:val="en-GB"/>
        </w:rPr>
        <w:t>Fax +49 8751 - 74 1683</w:t>
      </w:r>
    </w:p>
    <w:p w14:paraId="5C93F795" w14:textId="656A84AC" w:rsidR="0069132E" w:rsidRPr="003341B0" w:rsidRDefault="002D4C1C" w:rsidP="003341B0">
      <w:pPr>
        <w:pStyle w:val="Default"/>
        <w:ind w:right="2833"/>
        <w:rPr>
          <w:lang w:val="en-GB"/>
        </w:rPr>
      </w:pPr>
      <w:hyperlink r:id="rId10" w:history="1">
        <w:r w:rsidR="003341B0" w:rsidRPr="00FB0E87">
          <w:rPr>
            <w:rStyle w:val="Hyperlink"/>
            <w:bCs/>
            <w:sz w:val="20"/>
            <w:szCs w:val="20"/>
            <w:lang w:val="en-GB"/>
          </w:rPr>
          <w:t>gudrun.krausche@wolf.eu</w:t>
        </w:r>
      </w:hyperlink>
    </w:p>
    <w:p w14:paraId="338DEF43" w14:textId="77777777" w:rsidR="00A37AD6" w:rsidRPr="00A52C13" w:rsidRDefault="00EF3069" w:rsidP="0069132E">
      <w:pPr>
        <w:pStyle w:val="Default"/>
        <w:ind w:right="2833"/>
        <w:rPr>
          <w:rFonts w:ascii="Arial Narrow" w:hAnsi="Arial Narrow"/>
          <w:b/>
          <w:sz w:val="28"/>
          <w:szCs w:val="28"/>
          <w:lang w:val="en-GB"/>
        </w:rPr>
      </w:pPr>
      <w:r w:rsidRPr="00A52C13">
        <w:rPr>
          <w:b/>
          <w:lang w:val="en-GB" w:bidi="en-US"/>
        </w:rPr>
        <w:br w:type="page"/>
      </w:r>
      <w:r w:rsidR="00A37AD6" w:rsidRPr="00A52C13">
        <w:rPr>
          <w:rFonts w:ascii="Arial Narrow" w:eastAsia="Arial Narrow" w:hAnsi="Arial Narrow" w:cs="Arial Narrow"/>
          <w:b/>
          <w:sz w:val="28"/>
          <w:szCs w:val="28"/>
          <w:lang w:val="en-GB" w:bidi="en-US"/>
        </w:rPr>
        <w:lastRenderedPageBreak/>
        <w:t>Photos</w:t>
      </w:r>
    </w:p>
    <w:p w14:paraId="6720B8E6" w14:textId="77777777" w:rsidR="00A37AD6" w:rsidRPr="00A52C13" w:rsidRDefault="00A37AD6" w:rsidP="007404BA">
      <w:pPr>
        <w:rPr>
          <w:rFonts w:ascii="Arial Narrow" w:hAnsi="Arial Narrow"/>
          <w:b/>
          <w:lang w:val="en-GB"/>
        </w:rPr>
      </w:pPr>
    </w:p>
    <w:p w14:paraId="3CDAE901" w14:textId="77777777" w:rsidR="00A52C13" w:rsidRPr="00A52C13" w:rsidRDefault="007C10AB" w:rsidP="007C10AB">
      <w:pPr>
        <w:outlineLvl w:val="0"/>
        <w:rPr>
          <w:rFonts w:ascii="Arial Narrow" w:eastAsia="Arial Narrow" w:hAnsi="Arial Narrow" w:cs="Arial Narrow"/>
          <w:b/>
          <w:color w:val="000000"/>
          <w:sz w:val="44"/>
          <w:szCs w:val="44"/>
          <w:lang w:val="en-GB" w:bidi="en-US"/>
        </w:rPr>
      </w:pPr>
      <w:r w:rsidRPr="00A52C13">
        <w:rPr>
          <w:rFonts w:ascii="Arial Narrow" w:eastAsia="Arial Narrow" w:hAnsi="Arial Narrow" w:cs="Arial Narrow"/>
          <w:b/>
          <w:color w:val="000000"/>
          <w:sz w:val="44"/>
          <w:szCs w:val="44"/>
          <w:lang w:val="en-GB" w:bidi="en-US"/>
        </w:rPr>
        <w:t xml:space="preserve">Oil condensing boiler of the </w:t>
      </w:r>
    </w:p>
    <w:p w14:paraId="4E337247" w14:textId="68B32D3A" w:rsidR="007C10AB" w:rsidRPr="00A52C13" w:rsidRDefault="007C10AB" w:rsidP="007C10AB">
      <w:pPr>
        <w:outlineLvl w:val="0"/>
        <w:rPr>
          <w:rFonts w:ascii="Arial Narrow" w:hAnsi="Arial Narrow"/>
          <w:b/>
          <w:color w:val="000000"/>
          <w:sz w:val="44"/>
          <w:szCs w:val="44"/>
          <w:lang w:val="en-GB"/>
        </w:rPr>
      </w:pPr>
      <w:r w:rsidRPr="00A52C13">
        <w:rPr>
          <w:rFonts w:ascii="Arial Narrow" w:eastAsia="Arial Narrow" w:hAnsi="Arial Narrow" w:cs="Arial Narrow"/>
          <w:b/>
          <w:color w:val="000000"/>
          <w:sz w:val="44"/>
          <w:szCs w:val="44"/>
          <w:lang w:val="en-GB" w:bidi="en-US"/>
        </w:rPr>
        <w:t xml:space="preserve">next generation: </w:t>
      </w:r>
    </w:p>
    <w:p w14:paraId="60F0B6D0" w14:textId="4A0E9561" w:rsidR="00A37AD6" w:rsidRPr="00A52C13" w:rsidRDefault="007C10AB" w:rsidP="007C10AB">
      <w:pPr>
        <w:rPr>
          <w:rFonts w:ascii="Arial Narrow" w:hAnsi="Arial Narrow"/>
          <w:b/>
          <w:color w:val="000000"/>
          <w:sz w:val="44"/>
          <w:szCs w:val="44"/>
          <w:lang w:val="en-GB"/>
        </w:rPr>
      </w:pPr>
      <w:r w:rsidRPr="00A52C13">
        <w:rPr>
          <w:rFonts w:ascii="Arial Narrow" w:eastAsia="Arial Narrow" w:hAnsi="Arial Narrow" w:cs="Arial Narrow"/>
          <w:b/>
          <w:color w:val="000000"/>
          <w:sz w:val="44"/>
          <w:szCs w:val="44"/>
          <w:lang w:val="en-GB" w:bidi="en-US"/>
        </w:rPr>
        <w:t>the new Wolf COB-2</w:t>
      </w:r>
    </w:p>
    <w:p w14:paraId="5DEF8D5A" w14:textId="77777777" w:rsidR="007C10AB" w:rsidRPr="00A52C13" w:rsidRDefault="007C10AB" w:rsidP="007C10AB">
      <w:pPr>
        <w:rPr>
          <w:rFonts w:ascii="Arial Narrow" w:hAnsi="Arial Narrow"/>
          <w:b/>
          <w:color w:val="000000"/>
          <w:sz w:val="44"/>
          <w:szCs w:val="44"/>
          <w:lang w:val="en-GB"/>
        </w:rPr>
      </w:pPr>
    </w:p>
    <w:p w14:paraId="22E3F92F" w14:textId="43AF2BAB" w:rsidR="00A37AD6" w:rsidRPr="00A52C13" w:rsidRDefault="00A37AD6" w:rsidP="007404BA">
      <w:pPr>
        <w:rPr>
          <w:b/>
          <w:lang w:val="en-GB"/>
        </w:rPr>
      </w:pPr>
      <w:r w:rsidRPr="00A52C13">
        <w:rPr>
          <w:lang w:val="en-GB" w:bidi="en-US"/>
        </w:rPr>
        <w:t>Source: WOLF GmbH</w:t>
      </w:r>
    </w:p>
    <w:p w14:paraId="1EDB3F9E" w14:textId="2CA3D769" w:rsidR="00A37AD6" w:rsidRPr="00A52C13" w:rsidRDefault="00BC252E" w:rsidP="007C0094">
      <w:pPr>
        <w:ind w:right="2833"/>
        <w:rPr>
          <w:lang w:val="en-GB"/>
        </w:rPr>
      </w:pPr>
      <w:r w:rsidRPr="00A52C13">
        <w:rPr>
          <w:noProof/>
          <w:lang w:val="en-GB" w:eastAsia="en-GB"/>
        </w:rPr>
        <w:drawing>
          <wp:inline distT="0" distB="0" distL="0" distR="0" wp14:anchorId="248BA9B8" wp14:editId="04993B55">
            <wp:extent cx="2984593" cy="2984593"/>
            <wp:effectExtent l="0" t="0" r="12700"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4593" cy="2984593"/>
                    </a:xfrm>
                    <a:prstGeom prst="rect">
                      <a:avLst/>
                    </a:prstGeom>
                  </pic:spPr>
                </pic:pic>
              </a:graphicData>
            </a:graphic>
          </wp:inline>
        </w:drawing>
      </w:r>
    </w:p>
    <w:p w14:paraId="767AB7FA" w14:textId="4D7101DE" w:rsidR="007C0094" w:rsidRPr="00A52C13" w:rsidRDefault="007C0094" w:rsidP="007716A8">
      <w:pPr>
        <w:ind w:right="2549"/>
        <w:rPr>
          <w:color w:val="000000"/>
          <w:lang w:val="en-GB"/>
        </w:rPr>
      </w:pPr>
      <w:r w:rsidRPr="00A52C13">
        <w:rPr>
          <w:b/>
          <w:lang w:val="en-GB" w:bidi="en-US"/>
        </w:rPr>
        <w:t xml:space="preserve">Caption: </w:t>
      </w:r>
      <w:r w:rsidRPr="00A52C13">
        <w:rPr>
          <w:color w:val="000000"/>
          <w:lang w:val="en-GB" w:bidi="en-US"/>
        </w:rPr>
        <w:t>The new COB-2 is available in four versions with a rated heating output of between 15 and 40 kW.</w:t>
      </w:r>
    </w:p>
    <w:p w14:paraId="2912B330" w14:textId="77777777" w:rsidR="007716A8" w:rsidRPr="00A52C13" w:rsidRDefault="007716A8" w:rsidP="007716A8">
      <w:pPr>
        <w:ind w:right="2549"/>
        <w:rPr>
          <w:color w:val="000000"/>
          <w:lang w:val="en-GB"/>
        </w:rPr>
      </w:pPr>
    </w:p>
    <w:p w14:paraId="03617BCB" w14:textId="77777777" w:rsidR="007716A8" w:rsidRPr="00A52C13" w:rsidRDefault="007716A8" w:rsidP="007716A8">
      <w:pPr>
        <w:ind w:right="2549"/>
        <w:rPr>
          <w:lang w:val="en-GB"/>
        </w:rPr>
      </w:pPr>
    </w:p>
    <w:p w14:paraId="5A8A0E9F" w14:textId="0C908F0D" w:rsidR="0011080F" w:rsidRPr="00A52C13" w:rsidRDefault="00BC252E" w:rsidP="007716A8">
      <w:pPr>
        <w:ind w:right="2549"/>
        <w:rPr>
          <w:lang w:val="en-GB"/>
        </w:rPr>
      </w:pPr>
      <w:r w:rsidRPr="00A52C13">
        <w:rPr>
          <w:noProof/>
          <w:lang w:val="en-GB" w:eastAsia="en-GB"/>
        </w:rPr>
        <w:drawing>
          <wp:inline distT="0" distB="0" distL="0" distR="0" wp14:anchorId="20CC8C03" wp14:editId="3F77BD1F">
            <wp:extent cx="3058068" cy="239466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58068" cy="2394665"/>
                    </a:xfrm>
                    <a:prstGeom prst="rect">
                      <a:avLst/>
                    </a:prstGeom>
                  </pic:spPr>
                </pic:pic>
              </a:graphicData>
            </a:graphic>
          </wp:inline>
        </w:drawing>
      </w:r>
    </w:p>
    <w:p w14:paraId="7D5FDD39" w14:textId="7A9E143B" w:rsidR="0011080F" w:rsidRPr="00A52C13" w:rsidRDefault="0011080F" w:rsidP="007716A8">
      <w:pPr>
        <w:ind w:right="2549"/>
        <w:rPr>
          <w:lang w:val="en-GB"/>
        </w:rPr>
      </w:pPr>
    </w:p>
    <w:p w14:paraId="06916BD2" w14:textId="2BA29089" w:rsidR="007716A8" w:rsidRPr="00A52C13" w:rsidRDefault="0011080F" w:rsidP="007716A8">
      <w:pPr>
        <w:ind w:right="2549"/>
        <w:rPr>
          <w:lang w:val="en-GB"/>
        </w:rPr>
      </w:pPr>
      <w:r w:rsidRPr="00A52C13">
        <w:rPr>
          <w:b/>
          <w:lang w:val="en-GB" w:bidi="en-US"/>
        </w:rPr>
        <w:t xml:space="preserve">Caption: </w:t>
      </w:r>
      <w:r w:rsidRPr="00A52C13">
        <w:rPr>
          <w:color w:val="000000"/>
          <w:lang w:val="en-GB" w:bidi="en-US"/>
        </w:rPr>
        <w:t xml:space="preserve">The COB-2 is perfect for new buildings or modernisation. It is 100% compatible with the previous COB generation.  </w:t>
      </w:r>
    </w:p>
    <w:p w14:paraId="43B1E3C6" w14:textId="6C04933D" w:rsidR="007C0094" w:rsidRPr="00A52C13" w:rsidRDefault="007C0094" w:rsidP="00BC252E">
      <w:pPr>
        <w:ind w:right="2833"/>
        <w:rPr>
          <w:b/>
          <w:lang w:val="en-GB"/>
        </w:rPr>
      </w:pPr>
    </w:p>
    <w:sectPr w:rsidR="007C0094" w:rsidRPr="00A52C13" w:rsidSect="0020362C">
      <w:headerReference w:type="default" r:id="rId13"/>
      <w:footerReference w:type="even" r:id="rId14"/>
      <w:footerReference w:type="default" r:id="rId15"/>
      <w:pgSz w:w="11906" w:h="16838"/>
      <w:pgMar w:top="993"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03553E" w16cid:durableId="2051DE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05683" w14:textId="77777777" w:rsidR="00FA2663" w:rsidRPr="00DC4E70" w:rsidRDefault="00FA2663">
      <w:r w:rsidRPr="00DC4E70">
        <w:separator/>
      </w:r>
    </w:p>
  </w:endnote>
  <w:endnote w:type="continuationSeparator" w:id="0">
    <w:p w14:paraId="6E00F3D6" w14:textId="77777777" w:rsidR="00FA2663" w:rsidRPr="00DC4E70" w:rsidRDefault="00FA2663">
      <w:r w:rsidRPr="00DC4E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Pr="00DC4E70" w:rsidRDefault="00B925EC">
    <w:pPr>
      <w:pStyle w:val="Fuzeile"/>
      <w:framePr w:wrap="around" w:vAnchor="text" w:hAnchor="margin" w:xAlign="right" w:y="1"/>
      <w:rPr>
        <w:rStyle w:val="Seitenzahl"/>
      </w:rPr>
    </w:pPr>
    <w:r w:rsidRPr="00DC4E70">
      <w:rPr>
        <w:rStyle w:val="Seitenzahl"/>
        <w:lang w:bidi="en-US"/>
      </w:rPr>
      <w:fldChar w:fldCharType="begin"/>
    </w:r>
    <w:r w:rsidR="00C52802" w:rsidRPr="00DC4E70">
      <w:rPr>
        <w:rStyle w:val="Seitenzahl"/>
        <w:lang w:bidi="en-US"/>
      </w:rPr>
      <w:instrText>PAGE</w:instrText>
    </w:r>
    <w:r w:rsidRPr="00DC4E70">
      <w:rPr>
        <w:rStyle w:val="Seitenzahl"/>
        <w:lang w:bidi="en-US"/>
      </w:rPr>
      <w:instrText xml:space="preserve">  </w:instrText>
    </w:r>
    <w:r w:rsidRPr="00DC4E70">
      <w:rPr>
        <w:rStyle w:val="Seitenzahl"/>
        <w:lang w:bidi="en-US"/>
      </w:rPr>
      <w:fldChar w:fldCharType="end"/>
    </w:r>
  </w:p>
  <w:p w14:paraId="05F28E94" w14:textId="77777777" w:rsidR="00B925EC" w:rsidRPr="00DC4E70"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Pr="00DC4E70" w:rsidRDefault="00B925EC">
    <w:pPr>
      <w:pStyle w:val="Fuzeile"/>
      <w:framePr w:wrap="around" w:vAnchor="text" w:hAnchor="margin" w:xAlign="right" w:y="1"/>
      <w:rPr>
        <w:rStyle w:val="Seitenzahl"/>
        <w:sz w:val="16"/>
      </w:rPr>
    </w:pPr>
    <w:r w:rsidRPr="00DC4E70">
      <w:rPr>
        <w:rStyle w:val="Seitenzahl"/>
        <w:sz w:val="16"/>
        <w:szCs w:val="16"/>
        <w:lang w:bidi="en-US"/>
      </w:rPr>
      <w:fldChar w:fldCharType="begin"/>
    </w:r>
    <w:r w:rsidR="00C52802" w:rsidRPr="00DC4E70">
      <w:rPr>
        <w:rStyle w:val="Seitenzahl"/>
        <w:sz w:val="16"/>
        <w:szCs w:val="16"/>
        <w:lang w:bidi="en-US"/>
      </w:rPr>
      <w:instrText>PAGE</w:instrText>
    </w:r>
    <w:r w:rsidRPr="00DC4E70">
      <w:rPr>
        <w:rStyle w:val="Seitenzahl"/>
        <w:sz w:val="16"/>
        <w:szCs w:val="16"/>
        <w:lang w:bidi="en-US"/>
      </w:rPr>
      <w:instrText xml:space="preserve">  </w:instrText>
    </w:r>
    <w:r w:rsidRPr="00DC4E70">
      <w:rPr>
        <w:rStyle w:val="Seitenzahl"/>
        <w:sz w:val="16"/>
        <w:szCs w:val="16"/>
        <w:lang w:bidi="en-US"/>
      </w:rPr>
      <w:fldChar w:fldCharType="separate"/>
    </w:r>
    <w:r w:rsidR="002D4C1C">
      <w:rPr>
        <w:rStyle w:val="Seitenzahl"/>
        <w:noProof/>
        <w:sz w:val="16"/>
        <w:szCs w:val="16"/>
        <w:lang w:bidi="en-US"/>
      </w:rPr>
      <w:t>2</w:t>
    </w:r>
    <w:r w:rsidRPr="00DC4E70">
      <w:rPr>
        <w:rStyle w:val="Seitenzahl"/>
        <w:sz w:val="16"/>
        <w:szCs w:val="16"/>
        <w:lang w:bidi="en-US"/>
      </w:rPr>
      <w:fldChar w:fldCharType="end"/>
    </w:r>
  </w:p>
  <w:p w14:paraId="46D5624C" w14:textId="77777777" w:rsidR="00B925EC" w:rsidRPr="00DC4E70"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BDBB6" w14:textId="77777777" w:rsidR="00FA2663" w:rsidRPr="00DC4E70" w:rsidRDefault="00FA2663">
      <w:r w:rsidRPr="00DC4E70">
        <w:separator/>
      </w:r>
    </w:p>
  </w:footnote>
  <w:footnote w:type="continuationSeparator" w:id="0">
    <w:p w14:paraId="0D92CF4A" w14:textId="77777777" w:rsidR="00FA2663" w:rsidRPr="00DC4E70" w:rsidRDefault="00FA2663">
      <w:r w:rsidRPr="00DC4E7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Pr="00DC4E70" w:rsidRDefault="00B925EC" w:rsidP="0069132E">
    <w:pPr>
      <w:spacing w:line="240" w:lineRule="exact"/>
      <w:rPr>
        <w:rFonts w:cs="Times New Roman"/>
        <w:bCs w:val="0"/>
      </w:rPr>
    </w:pPr>
  </w:p>
  <w:p w14:paraId="4B33B1AF" w14:textId="77777777" w:rsidR="00B925EC" w:rsidRPr="00DC4E70" w:rsidRDefault="00B925EC" w:rsidP="00B925EC">
    <w:pPr>
      <w:spacing w:line="240" w:lineRule="exact"/>
      <w:ind w:left="-142"/>
      <w:rPr>
        <w:rFonts w:ascii="Arial Narrow" w:hAnsi="Arial Narrow"/>
        <w:color w:val="A6A6A6"/>
        <w:sz w:val="18"/>
        <w:szCs w:val="18"/>
      </w:rPr>
    </w:pPr>
  </w:p>
  <w:p w14:paraId="19345C38" w14:textId="77777777" w:rsidR="00B925EC" w:rsidRPr="00DC4E70" w:rsidRDefault="00CF1FAF">
    <w:pPr>
      <w:pStyle w:val="Kopfzeile"/>
      <w:tabs>
        <w:tab w:val="clear" w:pos="9072"/>
      </w:tabs>
      <w:ind w:right="-288"/>
    </w:pPr>
    <w:r w:rsidRPr="00DC4E70">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Pr="00DC4E70" w:rsidRDefault="00CF1FAF">
    <w:pPr>
      <w:pStyle w:val="Kopfzeile"/>
      <w:tabs>
        <w:tab w:val="clear" w:pos="9072"/>
      </w:tabs>
      <w:ind w:right="-288"/>
    </w:pPr>
    <w:r w:rsidRPr="00DC4E70">
      <w:rPr>
        <w:noProof/>
        <w:sz w:val="20"/>
        <w:szCs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Pr="00DC4E70" w:rsidRDefault="00B925EC" w:rsidP="00B925EC">
                          <w:pPr>
                            <w:pStyle w:val="EinfAbs"/>
                            <w:rPr>
                              <w:rFonts w:ascii="ArialNarrow-Bold" w:hAnsi="ArialNarrow-Bold" w:cs="ArialNarrow-Bold"/>
                              <w:b/>
                              <w:bCs/>
                              <w:sz w:val="30"/>
                              <w:szCs w:val="30"/>
                            </w:rPr>
                          </w:pPr>
                          <w:proofErr w:type="spellStart"/>
                          <w:r w:rsidRPr="00DC4E70">
                            <w:rPr>
                              <w:rFonts w:ascii="ArialNarrow-Bold" w:hAnsi="ArialNarrow-Bold" w:cs="ArialNarrow-Bold"/>
                              <w:b/>
                              <w:bCs/>
                              <w:sz w:val="30"/>
                              <w:szCs w:val="30"/>
                            </w:rPr>
                            <w:t>Pressenotiz</w:t>
                          </w:r>
                          <w:proofErr w:type="spellEnd"/>
                          <w:r w:rsidRPr="00DC4E70">
                            <w:rPr>
                              <w:rFonts w:ascii="ArialNarrow-Bold" w:hAnsi="ArialNarrow-Bold" w:cs="ArialNarrow-Bold"/>
                              <w:b/>
                              <w:bCs/>
                              <w:sz w:val="30"/>
                              <w:szCs w:val="30"/>
                            </w:rPr>
                            <w:tab/>
                          </w:r>
                          <w:r w:rsidRPr="00DC4E70">
                            <w:rPr>
                              <w:rFonts w:ascii="ArialNarrow-Bold" w:hAnsi="ArialNarrow-Bold" w:cs="ArialNarrow-Bold"/>
                              <w:b/>
                              <w:bCs/>
                              <w:sz w:val="30"/>
                              <w:szCs w:val="30"/>
                            </w:rPr>
                            <w:tab/>
                            <w:t xml:space="preserve"> </w:t>
                          </w:r>
                          <w:proofErr w:type="spellStart"/>
                          <w:r w:rsidRPr="00DC4E70">
                            <w:rPr>
                              <w:rFonts w:ascii="ArialNarrow-Bold" w:hAnsi="ArialNarrow-Bold" w:cs="ArialNarrow-Bold"/>
                              <w:b/>
                              <w:bCs/>
                              <w:sz w:val="30"/>
                              <w:szCs w:val="30"/>
                            </w:rPr>
                            <w:t>NotiziaDiStampa</w:t>
                          </w:r>
                          <w:proofErr w:type="spellEnd"/>
                          <w:r w:rsidRPr="00DC4E70">
                            <w:rPr>
                              <w:rFonts w:ascii="ArialNarrow-Bold" w:hAnsi="ArialNarrow-Bold" w:cs="ArialNarrow-Bold"/>
                              <w:b/>
                              <w:bCs/>
                              <w:sz w:val="30"/>
                              <w:szCs w:val="30"/>
                            </w:rPr>
                            <w:tab/>
                            <w:t xml:space="preserve"> </w:t>
                          </w:r>
                          <w:r w:rsidRPr="00DC4E70">
                            <w:rPr>
                              <w:rFonts w:ascii="ArialNarrow-Bold" w:hAnsi="ArialNarrow-Bold" w:cs="ArialNarrow-Bold"/>
                              <w:b/>
                              <w:bCs/>
                              <w:sz w:val="30"/>
                              <w:szCs w:val="30"/>
                            </w:rPr>
                            <w:tab/>
                            <w:t xml:space="preserve">   </w:t>
                          </w:r>
                          <w:proofErr w:type="spellStart"/>
                          <w:r w:rsidRPr="00DC4E70">
                            <w:rPr>
                              <w:rFonts w:ascii="ArialNarrow-Bold" w:hAnsi="ArialNarrow-Bold" w:cs="ArialNarrow-Bold"/>
                              <w:b/>
                              <w:bCs/>
                              <w:sz w:val="30"/>
                              <w:szCs w:val="30"/>
                            </w:rPr>
                            <w:t>InformaciónDePrensa</w:t>
                          </w:r>
                          <w:proofErr w:type="spellEnd"/>
                          <w:r w:rsidRPr="00DC4E70">
                            <w:rPr>
                              <w:rFonts w:ascii="ArialNarrow-Bold" w:hAnsi="ArialNarrow-Bold" w:cs="ArialNarrow-Bold"/>
                              <w:b/>
                              <w:bCs/>
                              <w:sz w:val="30"/>
                              <w:szCs w:val="30"/>
                            </w:rPr>
                            <w:tab/>
                            <w:t xml:space="preserve"> </w:t>
                          </w:r>
                          <w:r w:rsidRPr="00DC4E70">
                            <w:rPr>
                              <w:rFonts w:ascii="ArialNarrow-Bold" w:hAnsi="ArialNarrow-Bold" w:cs="ArialNarrow-Bold"/>
                              <w:b/>
                              <w:bCs/>
                              <w:sz w:val="30"/>
                              <w:szCs w:val="30"/>
                            </w:rPr>
                            <w:tab/>
                            <w:t xml:space="preserve">  </w:t>
                          </w:r>
                          <w:proofErr w:type="spellStart"/>
                          <w:r w:rsidRPr="00DC4E70">
                            <w:rPr>
                              <w:rFonts w:ascii="ArialNarrow-Bold" w:hAnsi="ArialNarrow-Bold" w:cs="ArialNarrow-Bold"/>
                              <w:b/>
                              <w:bCs/>
                              <w:sz w:val="30"/>
                              <w:szCs w:val="30"/>
                            </w:rPr>
                            <w:t>InformationParLaPresse</w:t>
                          </w:r>
                          <w:proofErr w:type="spellEnd"/>
                        </w:p>
                        <w:p w14:paraId="6B95E290" w14:textId="77777777" w:rsidR="00B925EC" w:rsidRPr="00DC4E70"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Pr="00DC4E70" w:rsidRDefault="00B925EC" w:rsidP="00B925EC">
                    <w:pPr>
                      <w:pStyle w:val="EinfAbs"/>
                      <w:rPr>
                        <w:rFonts w:ascii="ArialNarrow-Bold" w:hAnsi="ArialNarrow-Bold" w:cs="ArialNarrow-Bold"/>
                        <w:b/>
                        <w:bCs/>
                        <w:sz w:val="30"/>
                        <w:szCs w:val="30"/>
                      </w:rPr>
                    </w:pPr>
                    <w:r w:rsidRPr="00DC4E70">
                      <w:rPr>
                        <w:rFonts w:ascii="ArialNarrow-Bold" w:hAnsi="ArialNarrow-Bold" w:cs="ArialNarrow-Bold"/>
                        <w:b/>
                        <w:bCs/>
                        <w:sz w:val="30"/>
                        <w:szCs w:val="30"/>
                      </w:rPr>
                      <w:t>Pressenotiz</w:t>
                    </w:r>
                    <w:r w:rsidRPr="00DC4E70">
                      <w:rPr>
                        <w:rFonts w:ascii="ArialNarrow-Bold" w:hAnsi="ArialNarrow-Bold" w:cs="ArialNarrow-Bold"/>
                        <w:b/>
                        <w:bCs/>
                        <w:sz w:val="30"/>
                        <w:szCs w:val="30"/>
                      </w:rPr>
                      <w:tab/>
                    </w:r>
                    <w:r w:rsidRPr="00DC4E70">
                      <w:rPr>
                        <w:rFonts w:ascii="ArialNarrow-Bold" w:hAnsi="ArialNarrow-Bold" w:cs="ArialNarrow-Bold"/>
                        <w:b/>
                        <w:bCs/>
                        <w:sz w:val="30"/>
                        <w:szCs w:val="30"/>
                      </w:rPr>
                      <w:tab/>
                      <w:t xml:space="preserve"> NotiziaDiStampa</w:t>
                    </w:r>
                    <w:r w:rsidRPr="00DC4E70">
                      <w:rPr>
                        <w:rFonts w:ascii="ArialNarrow-Bold" w:hAnsi="ArialNarrow-Bold" w:cs="ArialNarrow-Bold"/>
                        <w:b/>
                        <w:bCs/>
                        <w:sz w:val="30"/>
                        <w:szCs w:val="30"/>
                      </w:rPr>
                      <w:tab/>
                      <w:t xml:space="preserve"> </w:t>
                    </w:r>
                    <w:r w:rsidRPr="00DC4E70">
                      <w:rPr>
                        <w:rFonts w:ascii="ArialNarrow-Bold" w:hAnsi="ArialNarrow-Bold" w:cs="ArialNarrow-Bold"/>
                        <w:b/>
                        <w:bCs/>
                        <w:sz w:val="30"/>
                        <w:szCs w:val="30"/>
                      </w:rPr>
                      <w:tab/>
                      <w:t xml:space="preserve">   InformaciónDePrensa</w:t>
                    </w:r>
                    <w:r w:rsidRPr="00DC4E70">
                      <w:rPr>
                        <w:rFonts w:ascii="ArialNarrow-Bold" w:hAnsi="ArialNarrow-Bold" w:cs="ArialNarrow-Bold"/>
                        <w:b/>
                        <w:bCs/>
                        <w:sz w:val="30"/>
                        <w:szCs w:val="30"/>
                      </w:rPr>
                      <w:tab/>
                      <w:t xml:space="preserve"> </w:t>
                    </w:r>
                    <w:r w:rsidRPr="00DC4E70">
                      <w:rPr>
                        <w:rFonts w:ascii="ArialNarrow-Bold" w:hAnsi="ArialNarrow-Bold" w:cs="ArialNarrow-Bold"/>
                        <w:b/>
                        <w:bCs/>
                        <w:sz w:val="30"/>
                        <w:szCs w:val="30"/>
                      </w:rPr>
                      <w:tab/>
                      <w:t xml:space="preserve">  InformationParLaPresse</w:t>
                    </w:r>
                  </w:p>
                  <w:p w14:paraId="6B95E290" w14:textId="77777777" w:rsidR="00B925EC" w:rsidRPr="00DC4E70" w:rsidRDefault="00B925EC" w:rsidP="0077230F">
                    <w:pPr>
                      <w:rPr>
                        <w:color w:val="999999"/>
                        <w:sz w:val="16"/>
                        <w:szCs w:val="16"/>
                        <w:lang w:val="it-IT"/>
                      </w:rPr>
                    </w:pPr>
                  </w:p>
                </w:txbxContent>
              </v:textbox>
            </v:shape>
          </w:pict>
        </mc:Fallback>
      </mc:AlternateContent>
    </w:r>
    <w:r w:rsidRPr="00DC4E70">
      <w:rPr>
        <w:noProof/>
        <w:sz w:val="20"/>
        <w:szCs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DC4E70" w:rsidRDefault="00EF3069" w:rsidP="00EF3069">
                          <w:pPr>
                            <w:spacing w:line="240" w:lineRule="exact"/>
                            <w:rPr>
                              <w:rFonts w:ascii="Arial Narrow" w:hAnsi="Arial Narrow"/>
                              <w:b/>
                              <w:color w:val="A6A6A6"/>
                              <w:sz w:val="18"/>
                              <w:szCs w:val="18"/>
                            </w:rPr>
                          </w:pPr>
                          <w:r w:rsidRPr="00DC4E70">
                            <w:rPr>
                              <w:rFonts w:ascii="Arial Narrow" w:hAnsi="Arial Narrow"/>
                              <w:b/>
                              <w:color w:val="A6A6A6"/>
                              <w:sz w:val="18"/>
                              <w:szCs w:val="18"/>
                              <w:lang w:eastAsia="en-US" w:bidi="en-US"/>
                            </w:rPr>
                            <w:t>WOLF GMBH / GROUP</w:t>
                          </w:r>
                        </w:p>
                        <w:p w14:paraId="24F41827" w14:textId="77777777" w:rsidR="00EF3069" w:rsidRPr="00DC4E70" w:rsidRDefault="00EF3069" w:rsidP="00EF3069">
                          <w:pPr>
                            <w:spacing w:line="240" w:lineRule="exact"/>
                            <w:rPr>
                              <w:rFonts w:ascii="Arial Narrow" w:hAnsi="Arial Narrow"/>
                              <w:color w:val="A6A6A6"/>
                              <w:sz w:val="18"/>
                              <w:szCs w:val="18"/>
                            </w:rPr>
                          </w:pPr>
                          <w:proofErr w:type="spellStart"/>
                          <w:r w:rsidRPr="00DC4E70">
                            <w:rPr>
                              <w:rFonts w:ascii="Arial Narrow" w:hAnsi="Arial Narrow"/>
                              <w:color w:val="A6A6A6"/>
                              <w:sz w:val="18"/>
                              <w:szCs w:val="18"/>
                              <w:lang w:eastAsia="en-US" w:bidi="en-US"/>
                            </w:rPr>
                            <w:t>Industriestraße</w:t>
                          </w:r>
                          <w:proofErr w:type="spellEnd"/>
                          <w:r w:rsidRPr="00DC4E70">
                            <w:rPr>
                              <w:rFonts w:ascii="Arial Narrow" w:hAnsi="Arial Narrow"/>
                              <w:color w:val="A6A6A6"/>
                              <w:sz w:val="18"/>
                              <w:szCs w:val="18"/>
                              <w:lang w:eastAsia="en-US" w:bidi="en-US"/>
                            </w:rPr>
                            <w:t xml:space="preserve"> 1</w:t>
                          </w:r>
                        </w:p>
                        <w:p w14:paraId="434F5BD8" w14:textId="77777777" w:rsidR="00EF3069" w:rsidRPr="00DC4E70" w:rsidRDefault="00EF3069" w:rsidP="00EF3069">
                          <w:pPr>
                            <w:spacing w:line="240" w:lineRule="exact"/>
                            <w:rPr>
                              <w:rFonts w:ascii="Arial Narrow" w:hAnsi="Arial Narrow"/>
                              <w:color w:val="A6A6A6"/>
                              <w:sz w:val="18"/>
                              <w:szCs w:val="18"/>
                            </w:rPr>
                          </w:pPr>
                          <w:r w:rsidRPr="00DC4E70">
                            <w:rPr>
                              <w:rFonts w:ascii="Arial Narrow" w:hAnsi="Arial Narrow"/>
                              <w:color w:val="A6A6A6"/>
                              <w:sz w:val="18"/>
                              <w:szCs w:val="18"/>
                              <w:lang w:eastAsia="en-US" w:bidi="en-US"/>
                            </w:rPr>
                            <w:t xml:space="preserve">D-84048 </w:t>
                          </w:r>
                          <w:proofErr w:type="spellStart"/>
                          <w:r w:rsidRPr="00DC4E70">
                            <w:rPr>
                              <w:rFonts w:ascii="Arial Narrow" w:hAnsi="Arial Narrow"/>
                              <w:color w:val="A6A6A6"/>
                              <w:sz w:val="18"/>
                              <w:szCs w:val="18"/>
                              <w:lang w:eastAsia="en-US" w:bidi="en-US"/>
                            </w:rPr>
                            <w:t>Mainburg</w:t>
                          </w:r>
                          <w:proofErr w:type="spellEnd"/>
                        </w:p>
                        <w:p w14:paraId="568358D7" w14:textId="77777777" w:rsidR="00EF3069" w:rsidRPr="00DC4E70" w:rsidRDefault="00EF3069" w:rsidP="00EF3069">
                          <w:pPr>
                            <w:spacing w:line="240" w:lineRule="exact"/>
                            <w:rPr>
                              <w:rFonts w:ascii="Arial Narrow" w:hAnsi="Arial Narrow"/>
                              <w:color w:val="A6A6A6"/>
                              <w:sz w:val="18"/>
                              <w:szCs w:val="18"/>
                            </w:rPr>
                          </w:pPr>
                        </w:p>
                        <w:p w14:paraId="07F4151D" w14:textId="77777777" w:rsidR="00EF3069" w:rsidRPr="00DC4E70" w:rsidRDefault="00EF3069" w:rsidP="00EF3069">
                          <w:pPr>
                            <w:spacing w:line="240" w:lineRule="exact"/>
                            <w:rPr>
                              <w:rFonts w:ascii="Arial Narrow" w:hAnsi="Arial Narrow"/>
                              <w:color w:val="A6A6A6"/>
                              <w:sz w:val="18"/>
                              <w:szCs w:val="18"/>
                            </w:rPr>
                          </w:pPr>
                          <w:r w:rsidRPr="00DC4E70">
                            <w:rPr>
                              <w:rFonts w:ascii="Arial Narrow" w:hAnsi="Arial Narrow"/>
                              <w:color w:val="A6A6A6"/>
                              <w:sz w:val="18"/>
                              <w:szCs w:val="18"/>
                              <w:lang w:eastAsia="en-US" w:bidi="en-US"/>
                            </w:rPr>
                            <w:t>Tel/Phone +49(0)8751/74-1575</w:t>
                          </w:r>
                        </w:p>
                        <w:p w14:paraId="39DAA751"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Telefax +49(0)8751/74-1683</w:t>
                          </w:r>
                        </w:p>
                        <w:p w14:paraId="1451A798"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pressestelle@wolf.eu</w:t>
                          </w:r>
                        </w:p>
                        <w:p w14:paraId="1B972B8B"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www.wolf.eu</w:t>
                          </w:r>
                        </w:p>
                        <w:p w14:paraId="116E2540" w14:textId="77777777" w:rsidR="00EF3069" w:rsidRPr="003341B0" w:rsidRDefault="00EF3069" w:rsidP="002C3060">
                          <w:pPr>
                            <w:spacing w:line="240" w:lineRule="exact"/>
                            <w:ind w:left="-142" w:firstLine="142"/>
                            <w:rPr>
                              <w:rFonts w:ascii="Arial Narrow" w:hAnsi="Arial Narrow"/>
                              <w:color w:val="A6A6A6"/>
                              <w:sz w:val="18"/>
                              <w:szCs w:val="18"/>
                              <w:lang w:val="de-DE"/>
                            </w:rPr>
                          </w:pPr>
                        </w:p>
                        <w:p w14:paraId="4997D31A" w14:textId="77777777" w:rsidR="00B925EC" w:rsidRPr="003341B0" w:rsidRDefault="00B925EC" w:rsidP="002C3060">
                          <w:pPr>
                            <w:ind w:firstLine="142"/>
                            <w:rPr>
                              <w:lang w:val="de-D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DC4E70" w:rsidRDefault="00EF3069" w:rsidP="00EF3069">
                    <w:pPr>
                      <w:spacing w:line="240" w:lineRule="exact"/>
                      <w:rPr>
                        <w:rFonts w:ascii="Arial Narrow" w:hAnsi="Arial Narrow"/>
                        <w:b/>
                        <w:color w:val="A6A6A6"/>
                        <w:sz w:val="18"/>
                        <w:szCs w:val="18"/>
                      </w:rPr>
                    </w:pPr>
                    <w:r w:rsidRPr="00DC4E70">
                      <w:rPr>
                        <w:rFonts w:ascii="Arial Narrow" w:hAnsi="Arial Narrow"/>
                        <w:b/>
                        <w:color w:val="A6A6A6"/>
                        <w:sz w:val="18"/>
                        <w:szCs w:val="18"/>
                        <w:lang w:eastAsia="en-US" w:bidi="en-US"/>
                      </w:rPr>
                      <w:t>WOLF GMBH / GROUP</w:t>
                    </w:r>
                  </w:p>
                  <w:p w14:paraId="24F41827" w14:textId="77777777" w:rsidR="00EF3069" w:rsidRPr="00DC4E70" w:rsidRDefault="00EF3069" w:rsidP="00EF3069">
                    <w:pPr>
                      <w:spacing w:line="240" w:lineRule="exact"/>
                      <w:rPr>
                        <w:rFonts w:ascii="Arial Narrow" w:hAnsi="Arial Narrow"/>
                        <w:color w:val="A6A6A6"/>
                        <w:sz w:val="18"/>
                        <w:szCs w:val="18"/>
                      </w:rPr>
                    </w:pPr>
                    <w:r w:rsidRPr="00DC4E70">
                      <w:rPr>
                        <w:rFonts w:ascii="Arial Narrow" w:hAnsi="Arial Narrow"/>
                        <w:color w:val="A6A6A6"/>
                        <w:sz w:val="18"/>
                        <w:szCs w:val="18"/>
                        <w:lang w:eastAsia="en-US" w:bidi="en-US"/>
                      </w:rPr>
                      <w:t>Industriestraße 1</w:t>
                    </w:r>
                  </w:p>
                  <w:p w14:paraId="434F5BD8" w14:textId="77777777" w:rsidR="00EF3069" w:rsidRPr="00DC4E70" w:rsidRDefault="00EF3069" w:rsidP="00EF3069">
                    <w:pPr>
                      <w:spacing w:line="240" w:lineRule="exact"/>
                      <w:rPr>
                        <w:rFonts w:ascii="Arial Narrow" w:hAnsi="Arial Narrow"/>
                        <w:color w:val="A6A6A6"/>
                        <w:sz w:val="18"/>
                        <w:szCs w:val="18"/>
                      </w:rPr>
                    </w:pPr>
                    <w:r w:rsidRPr="00DC4E70">
                      <w:rPr>
                        <w:rFonts w:ascii="Arial Narrow" w:hAnsi="Arial Narrow"/>
                        <w:color w:val="A6A6A6"/>
                        <w:sz w:val="18"/>
                        <w:szCs w:val="18"/>
                        <w:lang w:eastAsia="en-US" w:bidi="en-US"/>
                      </w:rPr>
                      <w:t>D-84048 Mainburg</w:t>
                    </w:r>
                  </w:p>
                  <w:p w14:paraId="568358D7" w14:textId="77777777" w:rsidR="00EF3069" w:rsidRPr="00DC4E70" w:rsidRDefault="00EF3069" w:rsidP="00EF3069">
                    <w:pPr>
                      <w:spacing w:line="240" w:lineRule="exact"/>
                      <w:rPr>
                        <w:rFonts w:ascii="Arial Narrow" w:hAnsi="Arial Narrow"/>
                        <w:color w:val="A6A6A6"/>
                        <w:sz w:val="18"/>
                        <w:szCs w:val="18"/>
                      </w:rPr>
                    </w:pPr>
                  </w:p>
                  <w:p w14:paraId="07F4151D" w14:textId="77777777" w:rsidR="00EF3069" w:rsidRPr="00DC4E70" w:rsidRDefault="00EF3069" w:rsidP="00EF3069">
                    <w:pPr>
                      <w:spacing w:line="240" w:lineRule="exact"/>
                      <w:rPr>
                        <w:rFonts w:ascii="Arial Narrow" w:hAnsi="Arial Narrow"/>
                        <w:color w:val="A6A6A6"/>
                        <w:sz w:val="18"/>
                        <w:szCs w:val="18"/>
                      </w:rPr>
                    </w:pPr>
                    <w:r w:rsidRPr="00DC4E70">
                      <w:rPr>
                        <w:rFonts w:ascii="Arial Narrow" w:hAnsi="Arial Narrow"/>
                        <w:color w:val="A6A6A6"/>
                        <w:sz w:val="18"/>
                        <w:szCs w:val="18"/>
                        <w:lang w:eastAsia="en-US" w:bidi="en-US"/>
                      </w:rPr>
                      <w:t>Tel/Phone +49(0)8751/74-1575</w:t>
                    </w:r>
                  </w:p>
                  <w:p w14:paraId="39DAA751"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Telefax +49(0)8751/74-1683</w:t>
                    </w:r>
                  </w:p>
                  <w:p w14:paraId="1451A798"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pressestelle@wolf.eu</w:t>
                    </w:r>
                  </w:p>
                  <w:p w14:paraId="1B972B8B" w14:textId="77777777" w:rsidR="00EF3069" w:rsidRPr="003341B0" w:rsidRDefault="00EF3069" w:rsidP="00EF3069">
                    <w:pPr>
                      <w:spacing w:line="240" w:lineRule="exact"/>
                      <w:rPr>
                        <w:rFonts w:ascii="Arial Narrow" w:hAnsi="Arial Narrow"/>
                        <w:color w:val="A6A6A6"/>
                        <w:sz w:val="18"/>
                        <w:szCs w:val="18"/>
                        <w:lang w:val="de-DE"/>
                      </w:rPr>
                    </w:pPr>
                    <w:r w:rsidRPr="003341B0">
                      <w:rPr>
                        <w:rFonts w:ascii="Arial Narrow" w:hAnsi="Arial Narrow"/>
                        <w:color w:val="A6A6A6"/>
                        <w:sz w:val="18"/>
                        <w:szCs w:val="18"/>
                        <w:lang w:val="de-DE"/>
                      </w:rPr>
                      <w:t>www.wolf.eu</w:t>
                    </w:r>
                  </w:p>
                  <w:p w14:paraId="116E2540" w14:textId="77777777" w:rsidR="00EF3069" w:rsidRPr="003341B0" w:rsidRDefault="00EF3069" w:rsidP="002C3060">
                    <w:pPr>
                      <w:spacing w:line="240" w:lineRule="exact"/>
                      <w:ind w:left="-142" w:firstLine="142"/>
                      <w:rPr>
                        <w:rFonts w:ascii="Arial Narrow" w:hAnsi="Arial Narrow"/>
                        <w:color w:val="A6A6A6"/>
                        <w:sz w:val="18"/>
                        <w:szCs w:val="18"/>
                        <w:lang w:val="de-DE"/>
                      </w:rPr>
                    </w:pPr>
                  </w:p>
                  <w:p w14:paraId="4997D31A" w14:textId="77777777" w:rsidR="00B925EC" w:rsidRPr="003341B0" w:rsidRDefault="00B925EC" w:rsidP="002C3060">
                    <w:pPr>
                      <w:ind w:firstLine="142"/>
                      <w:rPr>
                        <w:lang w:val="de-DE"/>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6" w:nlCheck="1" w:checkStyle="0"/>
  <w:activeWritingStyle w:appName="MSWord" w:lang="en-US"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D0785"/>
    <w:rsid w:val="001E11AC"/>
    <w:rsid w:val="001E2BE8"/>
    <w:rsid w:val="001E3D34"/>
    <w:rsid w:val="001F725E"/>
    <w:rsid w:val="00201970"/>
    <w:rsid w:val="00202AD7"/>
    <w:rsid w:val="0020362C"/>
    <w:rsid w:val="00224DF7"/>
    <w:rsid w:val="00232848"/>
    <w:rsid w:val="00233E88"/>
    <w:rsid w:val="00236C1C"/>
    <w:rsid w:val="00241EC1"/>
    <w:rsid w:val="0025295E"/>
    <w:rsid w:val="00270449"/>
    <w:rsid w:val="0027197B"/>
    <w:rsid w:val="00275DFB"/>
    <w:rsid w:val="00287639"/>
    <w:rsid w:val="00293FAD"/>
    <w:rsid w:val="002949DA"/>
    <w:rsid w:val="00296730"/>
    <w:rsid w:val="00297FB0"/>
    <w:rsid w:val="002A276B"/>
    <w:rsid w:val="002A5660"/>
    <w:rsid w:val="002B1501"/>
    <w:rsid w:val="002B7C26"/>
    <w:rsid w:val="002C3060"/>
    <w:rsid w:val="002C5CFA"/>
    <w:rsid w:val="002C7687"/>
    <w:rsid w:val="002D4C1C"/>
    <w:rsid w:val="002E5EBF"/>
    <w:rsid w:val="002F02F7"/>
    <w:rsid w:val="002F24E7"/>
    <w:rsid w:val="00300C0B"/>
    <w:rsid w:val="00311D3D"/>
    <w:rsid w:val="0031353E"/>
    <w:rsid w:val="00316C4A"/>
    <w:rsid w:val="00320BA9"/>
    <w:rsid w:val="0032201B"/>
    <w:rsid w:val="00323198"/>
    <w:rsid w:val="00323C55"/>
    <w:rsid w:val="0032785C"/>
    <w:rsid w:val="00333131"/>
    <w:rsid w:val="00333A58"/>
    <w:rsid w:val="003341B0"/>
    <w:rsid w:val="003402DB"/>
    <w:rsid w:val="00342AC6"/>
    <w:rsid w:val="003451C8"/>
    <w:rsid w:val="003514FE"/>
    <w:rsid w:val="00351AC6"/>
    <w:rsid w:val="00354D7A"/>
    <w:rsid w:val="0036692A"/>
    <w:rsid w:val="00370223"/>
    <w:rsid w:val="00373525"/>
    <w:rsid w:val="00377280"/>
    <w:rsid w:val="0038116E"/>
    <w:rsid w:val="00386B78"/>
    <w:rsid w:val="003919ED"/>
    <w:rsid w:val="003A3262"/>
    <w:rsid w:val="003B1C38"/>
    <w:rsid w:val="003B4A42"/>
    <w:rsid w:val="003B6779"/>
    <w:rsid w:val="003B77B7"/>
    <w:rsid w:val="003C10CF"/>
    <w:rsid w:val="003D609C"/>
    <w:rsid w:val="003E328A"/>
    <w:rsid w:val="003E589F"/>
    <w:rsid w:val="004001EE"/>
    <w:rsid w:val="004069F8"/>
    <w:rsid w:val="004110D1"/>
    <w:rsid w:val="00416A39"/>
    <w:rsid w:val="00422889"/>
    <w:rsid w:val="004329DD"/>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E623D"/>
    <w:rsid w:val="005F28F5"/>
    <w:rsid w:val="005F63D0"/>
    <w:rsid w:val="005F7151"/>
    <w:rsid w:val="006005C2"/>
    <w:rsid w:val="006110E4"/>
    <w:rsid w:val="00627653"/>
    <w:rsid w:val="00633BAA"/>
    <w:rsid w:val="00634D99"/>
    <w:rsid w:val="006449DC"/>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65B8"/>
    <w:rsid w:val="00727FD4"/>
    <w:rsid w:val="007404BA"/>
    <w:rsid w:val="00743121"/>
    <w:rsid w:val="00747F3D"/>
    <w:rsid w:val="007574D1"/>
    <w:rsid w:val="00760C05"/>
    <w:rsid w:val="007716A8"/>
    <w:rsid w:val="0077230F"/>
    <w:rsid w:val="0077478C"/>
    <w:rsid w:val="007771BF"/>
    <w:rsid w:val="00792310"/>
    <w:rsid w:val="00793BF1"/>
    <w:rsid w:val="007A2612"/>
    <w:rsid w:val="007A5DC3"/>
    <w:rsid w:val="007A6148"/>
    <w:rsid w:val="007C0094"/>
    <w:rsid w:val="007C10AB"/>
    <w:rsid w:val="007C2310"/>
    <w:rsid w:val="007C4AF8"/>
    <w:rsid w:val="007D35B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33E0"/>
    <w:rsid w:val="008B52AE"/>
    <w:rsid w:val="008D1170"/>
    <w:rsid w:val="008D1895"/>
    <w:rsid w:val="008D583D"/>
    <w:rsid w:val="008D5DF5"/>
    <w:rsid w:val="008E228A"/>
    <w:rsid w:val="008E3942"/>
    <w:rsid w:val="008E50DC"/>
    <w:rsid w:val="008E760D"/>
    <w:rsid w:val="008F3BC5"/>
    <w:rsid w:val="009002DC"/>
    <w:rsid w:val="009045DB"/>
    <w:rsid w:val="00904B4D"/>
    <w:rsid w:val="0090663D"/>
    <w:rsid w:val="00913C94"/>
    <w:rsid w:val="00913DC2"/>
    <w:rsid w:val="00915020"/>
    <w:rsid w:val="00922EF7"/>
    <w:rsid w:val="00940B10"/>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2C13"/>
    <w:rsid w:val="00A53601"/>
    <w:rsid w:val="00A57575"/>
    <w:rsid w:val="00A67E80"/>
    <w:rsid w:val="00A77E23"/>
    <w:rsid w:val="00AA5633"/>
    <w:rsid w:val="00AB1B1F"/>
    <w:rsid w:val="00AB2525"/>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33280"/>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B6725"/>
    <w:rsid w:val="00BC252E"/>
    <w:rsid w:val="00BD3890"/>
    <w:rsid w:val="00BE3628"/>
    <w:rsid w:val="00BF1FB1"/>
    <w:rsid w:val="00C040AB"/>
    <w:rsid w:val="00C05CB4"/>
    <w:rsid w:val="00C1184D"/>
    <w:rsid w:val="00C15D3D"/>
    <w:rsid w:val="00C21233"/>
    <w:rsid w:val="00C22CCD"/>
    <w:rsid w:val="00C26757"/>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4D2"/>
    <w:rsid w:val="00D11878"/>
    <w:rsid w:val="00D13866"/>
    <w:rsid w:val="00D1663C"/>
    <w:rsid w:val="00D206C5"/>
    <w:rsid w:val="00D26339"/>
    <w:rsid w:val="00D35A0D"/>
    <w:rsid w:val="00D36B2A"/>
    <w:rsid w:val="00D51312"/>
    <w:rsid w:val="00D53CAD"/>
    <w:rsid w:val="00D57617"/>
    <w:rsid w:val="00D61EE1"/>
    <w:rsid w:val="00D731BD"/>
    <w:rsid w:val="00DA2524"/>
    <w:rsid w:val="00DA656B"/>
    <w:rsid w:val="00DC0984"/>
    <w:rsid w:val="00DC4E70"/>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0CBA"/>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43FF3"/>
    <w:rsid w:val="00F6330D"/>
    <w:rsid w:val="00F709F0"/>
    <w:rsid w:val="00F74204"/>
    <w:rsid w:val="00F777B5"/>
    <w:rsid w:val="00F865D3"/>
    <w:rsid w:val="00F93B80"/>
    <w:rsid w:val="00F96EC7"/>
    <w:rsid w:val="00FA2663"/>
    <w:rsid w:val="00FA6283"/>
    <w:rsid w:val="00FB260F"/>
    <w:rsid w:val="00FB4DE7"/>
    <w:rsid w:val="00FC1703"/>
    <w:rsid w:val="00FC2055"/>
    <w:rsid w:val="00FC2C03"/>
    <w:rsid w:val="00FC4995"/>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en/professionals/oil-condensing/oil-condensing-boiler-cob-2/"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EF9B3-355D-4902-BCE6-F24D62355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4631</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2018-09-06T11:02:00Z</cp:lastPrinted>
  <dcterms:created xsi:type="dcterms:W3CDTF">2019-04-16T11:24:00Z</dcterms:created>
  <dcterms:modified xsi:type="dcterms:W3CDTF">2019-04-16T11:28:00Z</dcterms:modified>
</cp:coreProperties>
</file>